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1" w:rsidRPr="00C267E9" w:rsidRDefault="00524381" w:rsidP="00524381">
      <w:pPr>
        <w:jc w:val="center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 xml:space="preserve">Functional Abdominal Pain </w:t>
      </w:r>
      <w:r>
        <w:rPr>
          <w:rFonts w:ascii="Calibri" w:hAnsi="Calibri"/>
          <w:b/>
        </w:rPr>
        <w:t xml:space="preserve">– Assessment </w:t>
      </w:r>
      <w:r w:rsidRPr="00C267E9">
        <w:rPr>
          <w:rFonts w:ascii="Calibri" w:hAnsi="Calibri"/>
          <w:b/>
        </w:rPr>
        <w:t>Measures</w:t>
      </w:r>
    </w:p>
    <w:p w:rsidR="00524381" w:rsidRPr="00C267E9" w:rsidRDefault="00524381" w:rsidP="00524381">
      <w:pPr>
        <w:rPr>
          <w:rFonts w:ascii="Calibri" w:hAnsi="Calibri"/>
        </w:rPr>
      </w:pPr>
    </w:p>
    <w:p w:rsidR="00524381" w:rsidRPr="00C267E9" w:rsidRDefault="00524381" w:rsidP="00524381">
      <w:pPr>
        <w:rPr>
          <w:rFonts w:ascii="Calibri" w:hAnsi="Calibri"/>
          <w:b/>
        </w:rPr>
      </w:pPr>
      <w:r w:rsidRPr="00C267E9">
        <w:rPr>
          <w:rFonts w:ascii="Calibri" w:hAnsi="Calibri"/>
          <w:b/>
        </w:rPr>
        <w:t>Symptom Severity</w:t>
      </w:r>
    </w:p>
    <w:p w:rsidR="00524381" w:rsidRPr="00C267E9" w:rsidRDefault="00524381" w:rsidP="00524381">
      <w:pPr>
        <w:rPr>
          <w:rFonts w:ascii="Calibri" w:hAnsi="Calibri" w:cs="Berkeley-Medium"/>
        </w:rPr>
      </w:pPr>
      <w:r w:rsidRPr="00C267E9">
        <w:rPr>
          <w:rFonts w:ascii="Calibri" w:hAnsi="Calibri"/>
        </w:rPr>
        <w:t xml:space="preserve">2. </w:t>
      </w:r>
      <w:r w:rsidRPr="00C267E9">
        <w:rPr>
          <w:rFonts w:ascii="Calibri" w:hAnsi="Calibri"/>
          <w:i/>
        </w:rPr>
        <w:t>Abdominal Pain Index</w:t>
      </w:r>
      <w:r w:rsidRPr="00C267E9">
        <w:rPr>
          <w:rFonts w:ascii="Calibri" w:hAnsi="Calibri"/>
        </w:rPr>
        <w:t xml:space="preserve"> (API)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 xml:space="preserve">: The API is a five-item scale used to assess the frequency, duration, and intensity of abdominal pain episodes occurring over the previous 2 weeks.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Psychometric properties</w:t>
      </w:r>
      <w:r w:rsidRPr="00C267E9">
        <w:rPr>
          <w:rFonts w:ascii="Calibri" w:hAnsi="Calibri"/>
        </w:rPr>
        <w:t>:</w:t>
      </w:r>
      <w:r w:rsidRPr="00C267E9">
        <w:rPr>
          <w:rFonts w:ascii="Calibri" w:hAnsi="Calibri"/>
          <w:b/>
        </w:rPr>
        <w:t xml:space="preserve"> </w:t>
      </w:r>
      <w:r w:rsidRPr="00C267E9">
        <w:rPr>
          <w:rFonts w:ascii="Calibri" w:hAnsi="Calibri"/>
        </w:rPr>
        <w:t xml:space="preserve">Standardized scores have been used effectively to differentiate children with chronic abdominal and their pain-free peers (Walker et al., 1997). The API, in general, has been found to have good concurrent and predictive validity as well as acceptable internal consistency (e.g., .93; Greco, </w:t>
      </w:r>
      <w:proofErr w:type="spellStart"/>
      <w:r w:rsidRPr="00C267E9">
        <w:rPr>
          <w:rFonts w:ascii="Calibri" w:hAnsi="Calibri"/>
        </w:rPr>
        <w:t>Freman</w:t>
      </w:r>
      <w:proofErr w:type="spellEnd"/>
      <w:r w:rsidRPr="00C267E9">
        <w:rPr>
          <w:rFonts w:ascii="Calibri" w:hAnsi="Calibri"/>
        </w:rPr>
        <w:t xml:space="preserve">, &amp; </w:t>
      </w:r>
      <w:proofErr w:type="spellStart"/>
      <w:r w:rsidRPr="00C267E9">
        <w:rPr>
          <w:rFonts w:ascii="Calibri" w:hAnsi="Calibri"/>
        </w:rPr>
        <w:t>Dufton</w:t>
      </w:r>
      <w:proofErr w:type="spellEnd"/>
      <w:r w:rsidRPr="00C267E9">
        <w:rPr>
          <w:rFonts w:ascii="Calibri" w:hAnsi="Calibri"/>
        </w:rPr>
        <w:t xml:space="preserve">, 2007) and test-retest reliability.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 xml:space="preserve">: Important to the continued development and utility of the API will be the ongoing integration of evidence-based data concerning current conceptualizations of FGIDs. 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</w:t>
      </w:r>
    </w:p>
    <w:p w:rsidR="00524381" w:rsidRPr="00C267E9" w:rsidRDefault="00524381" w:rsidP="00524381">
      <w:pPr>
        <w:pStyle w:val="ListParagraph"/>
        <w:numPr>
          <w:ilvl w:val="0"/>
          <w:numId w:val="1"/>
        </w:numPr>
        <w:spacing w:after="0" w:line="240" w:lineRule="auto"/>
        <w:rPr>
          <w:rFonts w:cs="Berkeley-Medium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cs="Berkeley-Medium"/>
              <w:sz w:val="24"/>
              <w:szCs w:val="24"/>
            </w:rPr>
            <w:t>Walker</w:t>
          </w:r>
        </w:smartTag>
      </w:smartTag>
      <w:r w:rsidRPr="00C267E9">
        <w:rPr>
          <w:rFonts w:cs="Berkeley-Medium"/>
          <w:sz w:val="24"/>
          <w:szCs w:val="24"/>
        </w:rPr>
        <w:t xml:space="preserve"> LS, Greene JW (1989). Children with recurrent abdominal pain and their parents: More somatic complaints, anxiety, and depression than other patient families? </w:t>
      </w:r>
      <w:r w:rsidRPr="00C267E9">
        <w:rPr>
          <w:rFonts w:cs="Berkeley-Italic"/>
          <w:i/>
          <w:iCs/>
          <w:sz w:val="24"/>
          <w:szCs w:val="24"/>
        </w:rPr>
        <w:t>Journal of Pediatric Psychology</w:t>
      </w:r>
      <w:r w:rsidRPr="00C267E9">
        <w:rPr>
          <w:rFonts w:cs="Berkeley-Medium"/>
          <w:sz w:val="24"/>
          <w:szCs w:val="24"/>
        </w:rPr>
        <w:t xml:space="preserve">, </w:t>
      </w:r>
      <w:r w:rsidRPr="00C267E9">
        <w:rPr>
          <w:rFonts w:cs="Berkeley-Italic"/>
          <w:i/>
          <w:iCs/>
          <w:sz w:val="24"/>
          <w:szCs w:val="24"/>
        </w:rPr>
        <w:t>14</w:t>
      </w:r>
      <w:r w:rsidRPr="00C267E9">
        <w:rPr>
          <w:rFonts w:cs="Berkeley-Medium"/>
          <w:sz w:val="24"/>
          <w:szCs w:val="24"/>
        </w:rPr>
        <w:t>, 231–243</w:t>
      </w:r>
    </w:p>
    <w:p w:rsidR="00524381" w:rsidRPr="00C267E9" w:rsidRDefault="00524381" w:rsidP="00524381">
      <w:pPr>
        <w:pStyle w:val="ListParagraph"/>
        <w:numPr>
          <w:ilvl w:val="0"/>
          <w:numId w:val="1"/>
        </w:numPr>
        <w:spacing w:after="0" w:line="240" w:lineRule="auto"/>
        <w:rPr>
          <w:rFonts w:cs="Berkeley-Medium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eastAsia="Times New Roman" w:cs="Arial"/>
              <w:sz w:val="24"/>
              <w:szCs w:val="24"/>
            </w:rPr>
            <w:t>Walker</w:t>
          </w:r>
        </w:smartTag>
      </w:smartTag>
      <w:r w:rsidRPr="00C267E9">
        <w:rPr>
          <w:rFonts w:eastAsia="Times New Roman" w:cs="Arial"/>
          <w:sz w:val="24"/>
          <w:szCs w:val="24"/>
        </w:rPr>
        <w:t xml:space="preserve"> LS, Smith CA, Garber J, Van </w:t>
      </w:r>
      <w:proofErr w:type="spellStart"/>
      <w:r w:rsidRPr="00C267E9">
        <w:rPr>
          <w:rFonts w:eastAsia="Times New Roman" w:cs="Arial"/>
          <w:sz w:val="24"/>
          <w:szCs w:val="24"/>
        </w:rPr>
        <w:t>Slyke</w:t>
      </w:r>
      <w:proofErr w:type="spellEnd"/>
      <w:r w:rsidRPr="00C267E9">
        <w:rPr>
          <w:rFonts w:eastAsia="Times New Roman" w:cs="Arial"/>
          <w:sz w:val="24"/>
          <w:szCs w:val="24"/>
        </w:rPr>
        <w:t xml:space="preserve"> DA (1997). </w:t>
      </w:r>
      <w:r w:rsidRPr="00C267E9">
        <w:rPr>
          <w:sz w:val="24"/>
          <w:szCs w:val="24"/>
        </w:rPr>
        <w:t>Devel</w:t>
      </w:r>
      <w:r w:rsidRPr="00C267E9">
        <w:rPr>
          <w:rFonts w:eastAsia="Times New Roman" w:cs="Arial"/>
          <w:sz w:val="24"/>
          <w:szCs w:val="24"/>
        </w:rPr>
        <w:t xml:space="preserve">opment and validation of the pain response inventory for children. </w:t>
      </w:r>
      <w:r w:rsidRPr="00C267E9">
        <w:rPr>
          <w:rFonts w:eastAsia="Times New Roman" w:cs="Arial"/>
          <w:i/>
          <w:sz w:val="24"/>
          <w:szCs w:val="24"/>
        </w:rPr>
        <w:t>Psychological Assessment</w:t>
      </w:r>
      <w:r w:rsidRPr="00C267E9">
        <w:rPr>
          <w:rFonts w:eastAsia="Times New Roman" w:cs="Arial"/>
          <w:sz w:val="24"/>
          <w:szCs w:val="24"/>
        </w:rPr>
        <w:t xml:space="preserve">, </w:t>
      </w:r>
      <w:r w:rsidRPr="00C267E9">
        <w:rPr>
          <w:rFonts w:eastAsia="Times New Roman" w:cs="Arial"/>
          <w:i/>
          <w:sz w:val="24"/>
          <w:szCs w:val="24"/>
        </w:rPr>
        <w:t>9</w:t>
      </w:r>
      <w:r w:rsidRPr="00C267E9">
        <w:rPr>
          <w:rFonts w:eastAsia="Times New Roman" w:cs="Arial"/>
          <w:sz w:val="24"/>
          <w:szCs w:val="24"/>
        </w:rPr>
        <w:t>(4), 392-405.</w:t>
      </w:r>
    </w:p>
    <w:p w:rsidR="00524381" w:rsidRPr="00C267E9" w:rsidRDefault="00524381" w:rsidP="00524381">
      <w:pPr>
        <w:rPr>
          <w:rFonts w:ascii="Calibri" w:hAnsi="Calibri"/>
        </w:rPr>
      </w:pPr>
    </w:p>
    <w:p w:rsidR="00524381" w:rsidRPr="00C267E9" w:rsidRDefault="00524381" w:rsidP="00524381">
      <w:pPr>
        <w:rPr>
          <w:rFonts w:ascii="Calibri" w:hAnsi="Calibri" w:cs="Minion-Italic"/>
          <w:i/>
          <w:iCs/>
        </w:rPr>
      </w:pPr>
      <w:r w:rsidRPr="00C267E9">
        <w:rPr>
          <w:rFonts w:ascii="Calibri" w:hAnsi="Calibri" w:cs="Arial"/>
        </w:rPr>
        <w:t xml:space="preserve">3. </w:t>
      </w:r>
      <w:r w:rsidRPr="00C267E9">
        <w:rPr>
          <w:rFonts w:ascii="Calibri" w:hAnsi="Calibri" w:cs="Arial"/>
          <w:i/>
        </w:rPr>
        <w:t>The Questionnaire on Gastrointestinal Symptoms in Children and Adolescents</w:t>
      </w:r>
      <w:r w:rsidRPr="00C267E9">
        <w:rPr>
          <w:rFonts w:ascii="Calibri" w:hAnsi="Calibri" w:cs="Arial"/>
        </w:rPr>
        <w:t xml:space="preserve"> (QPGS)</w:t>
      </w:r>
    </w:p>
    <w:p w:rsidR="00524381" w:rsidRPr="00C267E9" w:rsidRDefault="00524381" w:rsidP="00524381">
      <w:pPr>
        <w:rPr>
          <w:rFonts w:ascii="Calibri" w:hAnsi="Calibri" w:cs="Minion-Italic"/>
          <w:i/>
          <w:iCs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>:  The QPGS is</w:t>
      </w:r>
      <w:r w:rsidRPr="00C267E9">
        <w:rPr>
          <w:rFonts w:ascii="Calibri" w:hAnsi="Calibri" w:cs="Arial"/>
        </w:rPr>
        <w:t xml:space="preserve"> a parent- and </w:t>
      </w:r>
      <w:r w:rsidRPr="00C267E9">
        <w:rPr>
          <w:rStyle w:val="highlight"/>
          <w:rFonts w:ascii="Calibri" w:hAnsi="Calibri" w:cs="Arial"/>
        </w:rPr>
        <w:t>child-</w:t>
      </w:r>
      <w:r w:rsidRPr="00C267E9">
        <w:rPr>
          <w:rFonts w:ascii="Calibri" w:hAnsi="Calibri" w:cs="Arial"/>
        </w:rPr>
        <w:t xml:space="preserve">report designed to measure </w:t>
      </w:r>
      <w:r w:rsidRPr="00C267E9">
        <w:rPr>
          <w:rFonts w:ascii="Calibri" w:hAnsi="Calibri"/>
        </w:rPr>
        <w:t xml:space="preserve">the frequency (i.e., never to everyday) and duration (i.e., less than an hour to all day) of abdominal pain occurring in the past 2 weeks.  Items are </w:t>
      </w:r>
      <w:r w:rsidRPr="00C267E9">
        <w:rPr>
          <w:rFonts w:ascii="Calibri" w:hAnsi="Calibri" w:cs="Arial"/>
        </w:rPr>
        <w:t>based on the pediatric Rome II criteria for FGIDs.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Psychometric properties</w:t>
      </w:r>
      <w:r w:rsidRPr="00C267E9">
        <w:rPr>
          <w:rFonts w:ascii="Calibri" w:hAnsi="Calibri"/>
        </w:rPr>
        <w:t xml:space="preserve">:  In the initial validation study, it was found that </w:t>
      </w:r>
      <w:r w:rsidRPr="00C267E9">
        <w:rPr>
          <w:rFonts w:ascii="Calibri" w:hAnsi="Calibri" w:cs="Arial"/>
        </w:rPr>
        <w:t xml:space="preserve">up to 42% of parents could not report on their </w:t>
      </w:r>
      <w:r w:rsidRPr="00C267E9">
        <w:rPr>
          <w:rStyle w:val="highlight"/>
          <w:rFonts w:ascii="Calibri" w:hAnsi="Calibri" w:cs="Arial"/>
        </w:rPr>
        <w:t>children</w:t>
      </w:r>
      <w:r w:rsidRPr="00C267E9">
        <w:rPr>
          <w:rFonts w:ascii="Calibri" w:hAnsi="Calibri" w:cs="Arial"/>
        </w:rPr>
        <w:t xml:space="preserve">'s </w:t>
      </w:r>
      <w:r w:rsidRPr="00C267E9">
        <w:rPr>
          <w:rStyle w:val="highlight"/>
          <w:rFonts w:ascii="Calibri" w:hAnsi="Calibri" w:cs="Arial"/>
        </w:rPr>
        <w:t>GI</w:t>
      </w:r>
      <w:r w:rsidRPr="00C267E9">
        <w:rPr>
          <w:rFonts w:ascii="Calibri" w:hAnsi="Calibri" w:cs="Arial"/>
        </w:rPr>
        <w:t xml:space="preserve"> functioning. As many as 60% of parents of </w:t>
      </w:r>
      <w:r w:rsidRPr="00C267E9">
        <w:rPr>
          <w:rStyle w:val="highlight"/>
          <w:rFonts w:ascii="Calibri" w:hAnsi="Calibri" w:cs="Arial"/>
        </w:rPr>
        <w:t>children</w:t>
      </w:r>
      <w:r w:rsidRPr="00C267E9">
        <w:rPr>
          <w:rFonts w:ascii="Calibri" w:hAnsi="Calibri" w:cs="Arial"/>
        </w:rPr>
        <w:t xml:space="preserve"> 10-18 could not respond to questions about defecation and subjective </w:t>
      </w:r>
      <w:r w:rsidRPr="00C267E9">
        <w:rPr>
          <w:rStyle w:val="highlight"/>
          <w:rFonts w:ascii="Calibri" w:hAnsi="Calibri" w:cs="Arial"/>
        </w:rPr>
        <w:t>symptoms</w:t>
      </w:r>
      <w:r w:rsidRPr="00C267E9">
        <w:rPr>
          <w:rFonts w:ascii="Calibri" w:hAnsi="Calibri" w:cs="Arial"/>
        </w:rPr>
        <w:t xml:space="preserve">. Concordance was generally fair to good, with </w:t>
      </w:r>
      <w:proofErr w:type="spellStart"/>
      <w:r w:rsidRPr="00C267E9">
        <w:rPr>
          <w:rFonts w:ascii="Calibri" w:hAnsi="Calibri" w:cs="Arial"/>
        </w:rPr>
        <w:t>kappas</w:t>
      </w:r>
      <w:proofErr w:type="spellEnd"/>
      <w:r w:rsidRPr="00C267E9">
        <w:rPr>
          <w:rFonts w:ascii="Calibri" w:hAnsi="Calibri" w:cs="Arial"/>
        </w:rPr>
        <w:t xml:space="preserve"> and </w:t>
      </w:r>
      <w:proofErr w:type="spellStart"/>
      <w:r w:rsidRPr="00C267E9">
        <w:rPr>
          <w:rFonts w:ascii="Calibri" w:hAnsi="Calibri" w:cs="Arial"/>
        </w:rPr>
        <w:t>intraclass</w:t>
      </w:r>
      <w:proofErr w:type="spellEnd"/>
      <w:r w:rsidRPr="00C267E9">
        <w:rPr>
          <w:rFonts w:ascii="Calibri" w:hAnsi="Calibri" w:cs="Arial"/>
        </w:rPr>
        <w:t xml:space="preserve"> correlations of 0.40 to 0.70 on most items. Test-retest reliability was moderate to good for the majority of items.  In general, content validity of the QPGS has been established.  The parent form appears to be a reliable measure for parents of </w:t>
      </w:r>
      <w:r w:rsidRPr="00C267E9">
        <w:rPr>
          <w:rStyle w:val="highlight"/>
          <w:rFonts w:ascii="Calibri" w:hAnsi="Calibri" w:cs="Arial"/>
        </w:rPr>
        <w:t>children</w:t>
      </w:r>
      <w:r w:rsidRPr="00C267E9">
        <w:rPr>
          <w:rFonts w:ascii="Calibri" w:hAnsi="Calibri" w:cs="Arial"/>
        </w:rPr>
        <w:t xml:space="preserve"> 4 to 9 years old; the companion </w:t>
      </w:r>
      <w:proofErr w:type="gramStart"/>
      <w:r w:rsidRPr="00C267E9">
        <w:rPr>
          <w:rStyle w:val="highlight"/>
          <w:rFonts w:ascii="Calibri" w:hAnsi="Calibri" w:cs="Arial"/>
        </w:rPr>
        <w:t xml:space="preserve">child </w:t>
      </w:r>
      <w:r w:rsidRPr="00C267E9">
        <w:rPr>
          <w:rFonts w:ascii="Calibri" w:hAnsi="Calibri" w:cs="Arial"/>
        </w:rPr>
        <w:t>self-report</w:t>
      </w:r>
      <w:proofErr w:type="gramEnd"/>
      <w:r w:rsidRPr="00C267E9">
        <w:rPr>
          <w:rFonts w:ascii="Calibri" w:hAnsi="Calibri" w:cs="Arial"/>
        </w:rPr>
        <w:t xml:space="preserve"> appears to be more reliable for 10 to 18 year olds.</w:t>
      </w:r>
    </w:p>
    <w:p w:rsidR="00524381" w:rsidRPr="00C267E9" w:rsidRDefault="00524381" w:rsidP="00524381">
      <w:pPr>
        <w:autoSpaceDE w:val="0"/>
        <w:autoSpaceDN w:val="0"/>
        <w:adjustRightInd w:val="0"/>
        <w:rPr>
          <w:rFonts w:ascii="Calibri" w:hAnsi="Calibri" w:cs="AdvPSA88A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>: Continued assessment of QPGS’s c</w:t>
      </w:r>
      <w:r w:rsidRPr="00C267E9">
        <w:rPr>
          <w:rFonts w:ascii="Calibri" w:hAnsi="Calibri" w:cs="AdvPSA88A"/>
        </w:rPr>
        <w:t xml:space="preserve">oncurrent validity is needed (e.g., comparison of parent and child responses to evaluations by physicians or other health care providers).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</w:t>
      </w:r>
    </w:p>
    <w:p w:rsidR="00524381" w:rsidRPr="00C267E9" w:rsidRDefault="00524381" w:rsidP="005243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eastAsia="Times New Roman" w:cs="Arial"/>
              <w:sz w:val="24"/>
              <w:szCs w:val="24"/>
            </w:rPr>
            <w:t>Walker</w:t>
          </w:r>
        </w:smartTag>
      </w:smartTag>
      <w:r w:rsidRPr="00C267E9">
        <w:rPr>
          <w:rFonts w:eastAsia="Times New Roman" w:cs="Arial"/>
          <w:sz w:val="24"/>
          <w:szCs w:val="24"/>
        </w:rPr>
        <w:t xml:space="preserve"> LS</w:t>
      </w:r>
      <w:r w:rsidRPr="00C267E9">
        <w:rPr>
          <w:rFonts w:cs="Minion-Regular"/>
          <w:sz w:val="24"/>
          <w:szCs w:val="24"/>
        </w:rPr>
        <w:t xml:space="preserve">, </w:t>
      </w:r>
      <w:proofErr w:type="spellStart"/>
      <w:r w:rsidRPr="00C267E9">
        <w:rPr>
          <w:rFonts w:cs="Minion-Regular"/>
          <w:sz w:val="24"/>
          <w:szCs w:val="24"/>
        </w:rPr>
        <w:t>Caplan</w:t>
      </w:r>
      <w:proofErr w:type="spellEnd"/>
      <w:r w:rsidRPr="00C267E9">
        <w:rPr>
          <w:rFonts w:cs="Minion-Regular"/>
          <w:sz w:val="24"/>
          <w:szCs w:val="24"/>
        </w:rPr>
        <w:t xml:space="preserve">-Dover A, </w:t>
      </w:r>
      <w:proofErr w:type="spellStart"/>
      <w:r w:rsidRPr="00C267E9">
        <w:rPr>
          <w:rFonts w:cs="Minion-Regular"/>
          <w:sz w:val="24"/>
          <w:szCs w:val="24"/>
        </w:rPr>
        <w:t>Rasquin</w:t>
      </w:r>
      <w:proofErr w:type="spellEnd"/>
      <w:r w:rsidRPr="00C267E9">
        <w:rPr>
          <w:rFonts w:cs="Minion-Regular"/>
          <w:sz w:val="24"/>
          <w:szCs w:val="24"/>
        </w:rPr>
        <w:t xml:space="preserve">-Weber A. (2000) </w:t>
      </w:r>
      <w:r w:rsidRPr="00C267E9">
        <w:rPr>
          <w:rFonts w:cs="Minion-Italic"/>
          <w:i/>
          <w:iCs/>
          <w:sz w:val="24"/>
          <w:szCs w:val="24"/>
        </w:rPr>
        <w:t>Manual for the Questionnaire on Pediatric Gastrointestinal Disorder</w:t>
      </w:r>
      <w:r w:rsidRPr="00C267E9">
        <w:rPr>
          <w:rFonts w:cs="Minion-Regular"/>
          <w:sz w:val="24"/>
          <w:szCs w:val="24"/>
        </w:rPr>
        <w:t>.</w:t>
      </w:r>
      <w:r w:rsidRPr="00C267E9">
        <w:rPr>
          <w:rFonts w:cs="Minion-Italic"/>
          <w:i/>
          <w:iCs/>
          <w:sz w:val="24"/>
          <w:szCs w:val="24"/>
        </w:rPr>
        <w:t xml:space="preserve"> </w:t>
      </w:r>
      <w:r w:rsidRPr="00C267E9">
        <w:rPr>
          <w:rFonts w:cs="Minion-Regular"/>
          <w:sz w:val="24"/>
          <w:szCs w:val="24"/>
        </w:rPr>
        <w:t xml:space="preserve">Department of Pediatrics, </w:t>
      </w:r>
      <w:smartTag w:uri="urn:schemas-microsoft-com:office:smarttags" w:element="PlaceName">
        <w:r w:rsidRPr="00C267E9">
          <w:rPr>
            <w:rFonts w:cs="Minion-Regular"/>
            <w:sz w:val="24"/>
            <w:szCs w:val="24"/>
          </w:rPr>
          <w:t>Vanderbilt</w:t>
        </w:r>
      </w:smartTag>
      <w:r w:rsidRPr="00C267E9">
        <w:rPr>
          <w:rFonts w:cs="Minion-Regular"/>
          <w:sz w:val="24"/>
          <w:szCs w:val="24"/>
        </w:rPr>
        <w:t xml:space="preserve"> </w:t>
      </w:r>
      <w:smartTag w:uri="urn:schemas-microsoft-com:office:smarttags" w:element="PlaceType">
        <w:r w:rsidRPr="00C267E9">
          <w:rPr>
            <w:rFonts w:cs="Minion-Regular"/>
            <w:sz w:val="24"/>
            <w:szCs w:val="24"/>
          </w:rPr>
          <w:t>University</w:t>
        </w:r>
      </w:smartTag>
      <w:r w:rsidRPr="00C267E9">
        <w:rPr>
          <w:rFonts w:cs="Minion-Regular"/>
          <w:sz w:val="24"/>
          <w:szCs w:val="24"/>
        </w:rPr>
        <w:t xml:space="preserve"> </w:t>
      </w:r>
      <w:smartTag w:uri="urn:schemas-microsoft-com:office:smarttags" w:element="PlaceType">
        <w:r w:rsidRPr="00C267E9">
          <w:rPr>
            <w:rFonts w:cs="Minion-Regular"/>
            <w:sz w:val="24"/>
            <w:szCs w:val="24"/>
          </w:rPr>
          <w:t>School</w:t>
        </w:r>
      </w:smartTag>
      <w:r w:rsidRPr="00C267E9">
        <w:rPr>
          <w:rFonts w:cs="Minion-Regular"/>
          <w:sz w:val="24"/>
          <w:szCs w:val="24"/>
        </w:rPr>
        <w:t xml:space="preserve"> of</w:t>
      </w:r>
      <w:r w:rsidRPr="00C267E9">
        <w:rPr>
          <w:rFonts w:cs="Minion-Italic"/>
          <w:i/>
          <w:iCs/>
          <w:sz w:val="24"/>
          <w:szCs w:val="24"/>
        </w:rPr>
        <w:t xml:space="preserve"> </w:t>
      </w:r>
      <w:r w:rsidRPr="00C267E9">
        <w:rPr>
          <w:rFonts w:cs="Minion-Regular"/>
          <w:sz w:val="24"/>
          <w:szCs w:val="24"/>
        </w:rPr>
        <w:t xml:space="preserve">Medicine, </w:t>
      </w:r>
      <w:smartTag w:uri="urn:schemas-microsoft-com:office:smarttags" w:element="place">
        <w:smartTag w:uri="urn:schemas-microsoft-com:office:smarttags" w:element="City">
          <w:r w:rsidRPr="00C267E9">
            <w:rPr>
              <w:rFonts w:cs="Minion-Regular"/>
              <w:sz w:val="24"/>
              <w:szCs w:val="24"/>
            </w:rPr>
            <w:t>Nashville</w:t>
          </w:r>
        </w:smartTag>
        <w:r w:rsidRPr="00C267E9">
          <w:rPr>
            <w:rFonts w:cs="Minion-Regular"/>
            <w:sz w:val="24"/>
            <w:szCs w:val="24"/>
          </w:rPr>
          <w:t xml:space="preserve">, </w:t>
        </w:r>
        <w:smartTag w:uri="urn:schemas-microsoft-com:office:smarttags" w:element="State">
          <w:r w:rsidRPr="00C267E9">
            <w:rPr>
              <w:rFonts w:cs="Minion-Regular"/>
              <w:sz w:val="24"/>
              <w:szCs w:val="24"/>
            </w:rPr>
            <w:t>TN</w:t>
          </w:r>
        </w:smartTag>
        <w:r w:rsidRPr="00C267E9">
          <w:rPr>
            <w:rFonts w:cs="Minion-Regular"/>
            <w:sz w:val="24"/>
            <w:szCs w:val="24"/>
          </w:rPr>
          <w:t xml:space="preserve">, </w:t>
        </w:r>
        <w:smartTag w:uri="urn:schemas-microsoft-com:office:smarttags" w:element="country-region">
          <w:r w:rsidRPr="00C267E9">
            <w:rPr>
              <w:rFonts w:cs="Minion-Regular"/>
              <w:sz w:val="24"/>
              <w:szCs w:val="24"/>
            </w:rPr>
            <w:t>USA</w:t>
          </w:r>
        </w:smartTag>
      </w:smartTag>
      <w:r w:rsidRPr="00C267E9">
        <w:rPr>
          <w:rFonts w:cs="Minion-Regular"/>
          <w:sz w:val="24"/>
          <w:szCs w:val="24"/>
        </w:rPr>
        <w:t>.</w:t>
      </w:r>
    </w:p>
    <w:p w:rsidR="00524381" w:rsidRPr="00C267E9" w:rsidRDefault="00524381" w:rsidP="005243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267E9">
        <w:rPr>
          <w:rFonts w:cs="AdvPSA88A"/>
          <w:sz w:val="24"/>
          <w:szCs w:val="24"/>
        </w:rPr>
        <w:t>Caplan</w:t>
      </w:r>
      <w:proofErr w:type="spellEnd"/>
      <w:r w:rsidRPr="00C267E9">
        <w:rPr>
          <w:rFonts w:cs="AdvPSA88A"/>
          <w:sz w:val="24"/>
          <w:szCs w:val="24"/>
        </w:rPr>
        <w:t xml:space="preserve"> A, </w:t>
      </w:r>
      <w:smartTag w:uri="urn:schemas-microsoft-com:office:smarttags" w:element="City">
        <w:smartTag w:uri="urn:schemas-microsoft-com:office:smarttags" w:element="place">
          <w:r w:rsidRPr="00C267E9">
            <w:rPr>
              <w:rFonts w:cs="AdvPSA88A"/>
              <w:sz w:val="24"/>
              <w:szCs w:val="24"/>
            </w:rPr>
            <w:t>Walker</w:t>
          </w:r>
        </w:smartTag>
      </w:smartTag>
      <w:r w:rsidRPr="00C267E9">
        <w:rPr>
          <w:rFonts w:cs="AdvPSA88A"/>
          <w:sz w:val="24"/>
          <w:szCs w:val="24"/>
        </w:rPr>
        <w:t xml:space="preserve"> LS, </w:t>
      </w:r>
      <w:proofErr w:type="spellStart"/>
      <w:r w:rsidRPr="00C267E9">
        <w:rPr>
          <w:rFonts w:cs="AdvPSA88A"/>
          <w:sz w:val="24"/>
          <w:szCs w:val="24"/>
        </w:rPr>
        <w:t>Rasquin</w:t>
      </w:r>
      <w:proofErr w:type="spellEnd"/>
      <w:r w:rsidRPr="00C267E9">
        <w:rPr>
          <w:rFonts w:cs="AdvPSA88A"/>
          <w:sz w:val="24"/>
          <w:szCs w:val="24"/>
        </w:rPr>
        <w:t xml:space="preserve"> A. (2005). Development and preliminary validation of the Questionnaire on Pediatric Gastrointestinal Symptoms to assess functional gastrointestinal disorders in children and adolescents. </w:t>
      </w:r>
      <w:r w:rsidRPr="00C267E9">
        <w:rPr>
          <w:rFonts w:cs="AdvPSA88C"/>
          <w:i/>
          <w:sz w:val="24"/>
          <w:szCs w:val="24"/>
        </w:rPr>
        <w:t>Journal of Pediatric Gastroenterology and Nutrition</w:t>
      </w:r>
      <w:r w:rsidRPr="00C267E9">
        <w:rPr>
          <w:rFonts w:cs="AdvPSA88C"/>
          <w:sz w:val="24"/>
          <w:szCs w:val="24"/>
        </w:rPr>
        <w:t xml:space="preserve">, </w:t>
      </w:r>
      <w:r w:rsidRPr="00C267E9">
        <w:rPr>
          <w:rFonts w:cs="AdvPSA88B"/>
          <w:i/>
          <w:sz w:val="24"/>
          <w:szCs w:val="24"/>
        </w:rPr>
        <w:t>41</w:t>
      </w:r>
      <w:r w:rsidRPr="00C267E9">
        <w:rPr>
          <w:rFonts w:cs="AdvPSA88B"/>
          <w:sz w:val="24"/>
          <w:szCs w:val="24"/>
        </w:rPr>
        <w:t xml:space="preserve">, </w:t>
      </w:r>
      <w:r w:rsidRPr="00C267E9">
        <w:rPr>
          <w:rFonts w:cs="AdvPSA88A"/>
          <w:sz w:val="24"/>
          <w:szCs w:val="24"/>
        </w:rPr>
        <w:t xml:space="preserve">296–304. </w:t>
      </w:r>
    </w:p>
    <w:p w:rsidR="002D50F8" w:rsidRDefault="002D50F8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4C"/>
    <w:multiLevelType w:val="hybridMultilevel"/>
    <w:tmpl w:val="E8BC2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0C"/>
    <w:multiLevelType w:val="hybridMultilevel"/>
    <w:tmpl w:val="59186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DCD"/>
    <w:multiLevelType w:val="hybridMultilevel"/>
    <w:tmpl w:val="31C4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E23"/>
    <w:multiLevelType w:val="hybridMultilevel"/>
    <w:tmpl w:val="F716A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6B5"/>
    <w:multiLevelType w:val="hybridMultilevel"/>
    <w:tmpl w:val="E3FA7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4C20"/>
    <w:multiLevelType w:val="hybridMultilevel"/>
    <w:tmpl w:val="5C8E2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381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4381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6F70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5D82"/>
    <w:rsid w:val="00DF2685"/>
    <w:rsid w:val="00DF3901"/>
    <w:rsid w:val="00DF41ED"/>
    <w:rsid w:val="00DF75CC"/>
    <w:rsid w:val="00E14F8A"/>
    <w:rsid w:val="00E16F07"/>
    <w:rsid w:val="00E20702"/>
    <w:rsid w:val="00E22317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rnl">
    <w:name w:val="jrnl"/>
    <w:basedOn w:val="DefaultParagraphFont"/>
    <w:rsid w:val="00524381"/>
  </w:style>
  <w:style w:type="character" w:customStyle="1" w:styleId="nbapihighlight1">
    <w:name w:val="nbapihighlight1"/>
    <w:basedOn w:val="DefaultParagraphFont"/>
    <w:rsid w:val="00524381"/>
  </w:style>
  <w:style w:type="character" w:customStyle="1" w:styleId="highlight">
    <w:name w:val="highlight"/>
    <w:basedOn w:val="DefaultParagraphFont"/>
    <w:rsid w:val="0052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CMH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2</cp:revision>
  <dcterms:created xsi:type="dcterms:W3CDTF">2013-12-12T14:47:00Z</dcterms:created>
  <dcterms:modified xsi:type="dcterms:W3CDTF">2013-12-12T14:47:00Z</dcterms:modified>
</cp:coreProperties>
</file>